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bl>
      <w:tblPr>
        <w:tblStyle w:val="Table1"/>
        <w:tblW w:w="97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0"/>
        <w:gridCol w:w="7515"/>
        <w:tblGridChange w:id="0">
          <w:tblGrid>
            <w:gridCol w:w="2190"/>
            <w:gridCol w:w="7515"/>
          </w:tblGrid>
        </w:tblGridChange>
      </w:tblGrid>
      <w:tr>
        <w:trPr>
          <w:cantSplit w:val="0"/>
          <w:tblHeader w:val="0"/>
        </w:trPr>
        <w:tc>
          <w:tcPr>
            <w:gridSpan w:val="2"/>
          </w:tcPr>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PAKALPOJUMA TEHNISKĀ SPECIFIKĀCIJA</w:t>
            </w:r>
          </w:p>
        </w:tc>
      </w:tr>
      <w:tr>
        <w:trPr>
          <w:cantSplit w:val="0"/>
          <w:trHeight w:val="375" w:hRule="atLeast"/>
          <w:tblHeader w:val="0"/>
        </w:trPr>
        <w:tc>
          <w:tcPr/>
          <w:p w:rsidR="00000000" w:rsidDel="00000000" w:rsidP="00000000" w:rsidRDefault="00000000" w:rsidRPr="00000000" w14:paraId="0000000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PASŪTĪTĀJS</w:t>
            </w:r>
          </w:p>
        </w:tc>
        <w:tc>
          <w:tcPr/>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Biedrība Impact Hub</w:t>
            </w:r>
          </w:p>
        </w:tc>
      </w:tr>
      <w:tr>
        <w:trPr>
          <w:cantSplit w:val="0"/>
          <w:tblHeader w:val="0"/>
        </w:trPr>
        <w:tc>
          <w:tcPr/>
          <w:p w:rsidR="00000000" w:rsidDel="00000000" w:rsidP="00000000" w:rsidRDefault="00000000" w:rsidRPr="00000000" w14:paraId="0000000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PAKALPOJUMA</w:t>
            </w:r>
          </w:p>
          <w:p w:rsidR="00000000" w:rsidDel="00000000" w:rsidP="00000000" w:rsidRDefault="00000000" w:rsidRPr="00000000" w14:paraId="0000000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NOSAUKUMS</w:t>
            </w:r>
          </w:p>
        </w:tc>
        <w:tc>
          <w:tcPr/>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Apmācību nodrošināšana projekta “Central Baltic Region youth trying different professions”</w:t>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(CB0500280 – Your Future Profession) </w:t>
            </w:r>
          </w:p>
        </w:tc>
      </w:tr>
      <w:tr>
        <w:trPr>
          <w:cantSplit w:val="0"/>
          <w:trHeight w:val="407" w:hRule="atLeast"/>
          <w:tblHeader w:val="0"/>
        </w:trPr>
        <w:tc>
          <w:tcPr/>
          <w:p w:rsidR="00000000" w:rsidDel="00000000" w:rsidP="00000000" w:rsidRDefault="00000000" w:rsidRPr="00000000" w14:paraId="0000000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PAKALPOJUMA RAKSTUROJUMS</w:t>
            </w:r>
          </w:p>
        </w:tc>
        <w:tc>
          <w:tcPr/>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Apmācību nodrošināšana projekta “Central Baltic Region youth trying different professions” (CB0500280 – Your Future Profession).</w:t>
            </w:r>
          </w:p>
          <w:p w:rsidR="00000000" w:rsidDel="00000000" w:rsidP="00000000" w:rsidRDefault="00000000" w:rsidRPr="00000000" w14:paraId="00000011">
            <w:pP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Apmācībās piedalās līdz 20 jauniešiem. Pakalpojumu sniedzējam jānodrošina apmācības angļu valodā šādās tēmās:</w:t>
            </w:r>
          </w:p>
          <w:p w:rsidR="00000000" w:rsidDel="00000000" w:rsidP="00000000" w:rsidRDefault="00000000" w:rsidRPr="00000000" w14:paraId="00000012">
            <w:pPr>
              <w:pStyle w:val="Heading4"/>
              <w:keepNext w:val="0"/>
              <w:keepLines w:val="0"/>
              <w:shd w:fill="ffffff" w:val="clear"/>
              <w:ind w:left="720" w:hanging="360"/>
              <w:rPr>
                <w:rFonts w:ascii="Times New Roman" w:cs="Times New Roman" w:eastAsia="Times New Roman" w:hAnsi="Times New Roman"/>
              </w:rPr>
            </w:pPr>
            <w:bookmarkStart w:colFirst="0" w:colLast="0" w:name="_heading=h.c5fu696y5xwz" w:id="0"/>
            <w:bookmarkEnd w:id="0"/>
            <w:r w:rsidDel="00000000" w:rsidR="00000000" w:rsidRPr="00000000">
              <w:rPr>
                <w:rFonts w:ascii="Times New Roman" w:cs="Times New Roman" w:eastAsia="Times New Roman" w:hAnsi="Times New Roman"/>
                <w:sz w:val="22"/>
                <w:szCs w:val="22"/>
                <w:rtl w:val="0"/>
              </w:rPr>
              <w:t xml:space="preserve">1. </w:t>
            </w:r>
            <w:r w:rsidDel="00000000" w:rsidR="00000000" w:rsidRPr="00000000">
              <w:rPr>
                <w:rFonts w:ascii="Times New Roman" w:cs="Times New Roman" w:eastAsia="Times New Roman" w:hAnsi="Times New Roman"/>
                <w:rtl w:val="0"/>
              </w:rPr>
              <w:t xml:space="preserve">Finding the perfect suit. </w:t>
            </w:r>
          </w:p>
          <w:p w:rsidR="00000000" w:rsidDel="00000000" w:rsidP="00000000" w:rsidRDefault="00000000" w:rsidRPr="00000000" w14:paraId="00000013">
            <w:pPr>
              <w:pStyle w:val="Heading4"/>
              <w:keepNext w:val="0"/>
              <w:keepLines w:val="0"/>
              <w:shd w:fill="ffffff" w:val="clear"/>
              <w:ind w:left="0" w:firstLine="0"/>
              <w:jc w:val="both"/>
              <w:rPr>
                <w:rFonts w:ascii="Times New Roman" w:cs="Times New Roman" w:eastAsia="Times New Roman" w:hAnsi="Times New Roman"/>
                <w:b w:val="0"/>
                <w:sz w:val="22"/>
                <w:szCs w:val="22"/>
              </w:rPr>
            </w:pPr>
            <w:bookmarkStart w:colFirst="0" w:colLast="0" w:name="_heading=h.dr7l4ljwbvb5" w:id="1"/>
            <w:bookmarkEnd w:id="1"/>
            <w:r w:rsidDel="00000000" w:rsidR="00000000" w:rsidRPr="00000000">
              <w:rPr>
                <w:rFonts w:ascii="Times New Roman" w:cs="Times New Roman" w:eastAsia="Times New Roman" w:hAnsi="Times New Roman"/>
                <w:b w:val="0"/>
                <w:sz w:val="22"/>
                <w:szCs w:val="22"/>
                <w:rtl w:val="0"/>
              </w:rPr>
              <w:t xml:space="preserve">The aim of this master class is to figure out where do I actually belong. What are my talents, what I like or dislike. How can a hobby be turned into a business- real life examples. How to create a job for myself. Side hustles and full time jobs. Finding markets for business ideas and for professional development.</w:t>
            </w:r>
            <w:r w:rsidDel="00000000" w:rsidR="00000000" w:rsidRPr="00000000">
              <w:rPr>
                <w:rtl w:val="0"/>
              </w:rPr>
            </w:r>
          </w:p>
          <w:p w:rsidR="00000000" w:rsidDel="00000000" w:rsidP="00000000" w:rsidRDefault="00000000" w:rsidRPr="00000000" w14:paraId="00000014">
            <w:pPr>
              <w:shd w:fill="ffffff" w:val="clear"/>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Mērķis:</w:t>
              <w:br w:type="textWrapping"/>
            </w:r>
            <w:r w:rsidDel="00000000" w:rsidR="00000000" w:rsidRPr="00000000">
              <w:rPr>
                <w:rFonts w:ascii="Times New Roman" w:cs="Times New Roman" w:eastAsia="Times New Roman" w:hAnsi="Times New Roman"/>
                <w:sz w:val="22"/>
                <w:szCs w:val="22"/>
                <w:rtl w:val="0"/>
              </w:rPr>
              <w:t xml:space="preserve">Palīdzēt dalībniekiem saprast savas stiprās puses, intereses un talantus, kā arī izprast, kā hobiju var pārvērst biznesā. Apmācībām jāsniedz idejas par iespēju radīt sev darbu, attīstīt blakus ienākumu avotus un atrast tirgus iespējas.</w:t>
            </w:r>
          </w:p>
          <w:p w:rsidR="00000000" w:rsidDel="00000000" w:rsidP="00000000" w:rsidRDefault="00000000" w:rsidRPr="00000000" w14:paraId="00000015">
            <w:pPr>
              <w:shd w:fill="ffffff" w:val="clea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Galvenie temati:</w:t>
            </w:r>
          </w:p>
          <w:p w:rsidR="00000000" w:rsidDel="00000000" w:rsidP="00000000" w:rsidRDefault="00000000" w:rsidRPr="00000000" w14:paraId="00000016">
            <w:pPr>
              <w:numPr>
                <w:ilvl w:val="0"/>
                <w:numId w:val="3"/>
              </w:numPr>
              <w:shd w:fill="ffffff" w:val="clear"/>
              <w:spacing w:after="0" w:afterAutospacing="0" w:befor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Pašizziņa: Kā noteikt savas prasmes, talantus un intereses.</w:t>
            </w:r>
          </w:p>
          <w:p w:rsidR="00000000" w:rsidDel="00000000" w:rsidP="00000000" w:rsidRDefault="00000000" w:rsidRPr="00000000" w14:paraId="00000017">
            <w:pPr>
              <w:numPr>
                <w:ilvl w:val="0"/>
                <w:numId w:val="3"/>
              </w:numPr>
              <w:shd w:fill="ffffff" w:val="clear"/>
              <w:spacing w:after="0" w:afterAutospacing="0" w:before="0" w:beforeAutospacing="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Hobiju pārvēršana ienākumu avotā: Reālu piemēru apskats.</w:t>
            </w:r>
          </w:p>
          <w:p w:rsidR="00000000" w:rsidDel="00000000" w:rsidP="00000000" w:rsidRDefault="00000000" w:rsidRPr="00000000" w14:paraId="00000018">
            <w:pPr>
              <w:numPr>
                <w:ilvl w:val="0"/>
                <w:numId w:val="3"/>
              </w:numPr>
              <w:shd w:fill="ffffff" w:val="clear"/>
              <w:spacing w:after="0" w:afterAutospacing="0" w:before="0" w:beforeAutospacing="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Idejas darbam un biznesam: Kā ģenerēt un attīstīt idejas.</w:t>
            </w:r>
          </w:p>
          <w:p w:rsidR="00000000" w:rsidDel="00000000" w:rsidP="00000000" w:rsidRDefault="00000000" w:rsidRPr="00000000" w14:paraId="00000019">
            <w:pPr>
              <w:numPr>
                <w:ilvl w:val="0"/>
                <w:numId w:val="3"/>
              </w:numPr>
              <w:shd w:fill="ffffff" w:val="clear"/>
              <w:spacing w:after="240" w:before="0" w:beforeAutospacing="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Tirgus izpēte: Kā atrast piemērotu tirgu biznesa idejām vai profesionālai izaugsmei.</w:t>
            </w:r>
          </w:p>
          <w:p w:rsidR="00000000" w:rsidDel="00000000" w:rsidP="00000000" w:rsidRDefault="00000000" w:rsidRPr="00000000" w14:paraId="0000001A">
            <w:pPr>
              <w:shd w:fill="ffffff" w:val="clea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Praktiskā daļa:</w:t>
            </w:r>
          </w:p>
          <w:p w:rsidR="00000000" w:rsidDel="00000000" w:rsidP="00000000" w:rsidRDefault="00000000" w:rsidRPr="00000000" w14:paraId="0000001B">
            <w:pPr>
              <w:numPr>
                <w:ilvl w:val="0"/>
                <w:numId w:val="7"/>
              </w:numPr>
              <w:shd w:fill="ffffff" w:val="clear"/>
              <w:spacing w:after="0" w:afterAutospacing="0" w:befor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Veikts individuāls pašanalīzes uzdevums, lai identificētu stiprās un vājās puses.</w:t>
            </w:r>
          </w:p>
          <w:p w:rsidR="00000000" w:rsidDel="00000000" w:rsidP="00000000" w:rsidRDefault="00000000" w:rsidRPr="00000000" w14:paraId="0000001C">
            <w:pPr>
              <w:numPr>
                <w:ilvl w:val="0"/>
                <w:numId w:val="7"/>
              </w:numPr>
              <w:shd w:fill="ffffff" w:val="clear"/>
              <w:spacing w:after="0" w:afterAutospacing="0" w:before="0" w:beforeAutospacing="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Praktiskais darbs pēc lektora ieskatiem.</w:t>
            </w:r>
          </w:p>
          <w:p w:rsidR="00000000" w:rsidDel="00000000" w:rsidP="00000000" w:rsidRDefault="00000000" w:rsidRPr="00000000" w14:paraId="0000001D">
            <w:pPr>
              <w:numPr>
                <w:ilvl w:val="0"/>
                <w:numId w:val="7"/>
              </w:numPr>
              <w:shd w:fill="ffffff" w:val="clear"/>
              <w:spacing w:after="240" w:before="0" w:beforeAutospacing="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Mājasdarbs: Izveidot personīgo "perfekto tērpu" (plānu), kas atbilst talantiem un interesēm, un nosūtīt to lektorei izvērtēšanai un atgriezeniskajai saitei.</w:t>
            </w:r>
          </w:p>
          <w:p w:rsidR="00000000" w:rsidDel="00000000" w:rsidP="00000000" w:rsidRDefault="00000000" w:rsidRPr="00000000" w14:paraId="0000001E">
            <w:pPr>
              <w:shd w:fill="ffffff" w:val="clea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Apmācības ilgums:</w:t>
            </w:r>
            <w:r w:rsidDel="00000000" w:rsidR="00000000" w:rsidRPr="00000000">
              <w:rPr>
                <w:rFonts w:ascii="Times New Roman" w:cs="Times New Roman" w:eastAsia="Times New Roman" w:hAnsi="Times New Roman"/>
                <w:sz w:val="22"/>
                <w:szCs w:val="22"/>
                <w:rtl w:val="0"/>
              </w:rPr>
              <w:t xml:space="preserve"> 2 stundas.</w:t>
              <w:br w:type="textWrapping"/>
            </w:r>
            <w:r w:rsidDel="00000000" w:rsidR="00000000" w:rsidRPr="00000000">
              <w:rPr>
                <w:rFonts w:ascii="Times New Roman" w:cs="Times New Roman" w:eastAsia="Times New Roman" w:hAnsi="Times New Roman"/>
                <w:b w:val="1"/>
                <w:sz w:val="22"/>
                <w:szCs w:val="22"/>
                <w:rtl w:val="0"/>
              </w:rPr>
              <w:t xml:space="preserve">Papildu atbalsts:</w:t>
            </w:r>
            <w:r w:rsidDel="00000000" w:rsidR="00000000" w:rsidRPr="00000000">
              <w:rPr>
                <w:rFonts w:ascii="Times New Roman" w:cs="Times New Roman" w:eastAsia="Times New Roman" w:hAnsi="Times New Roman"/>
                <w:sz w:val="22"/>
                <w:szCs w:val="22"/>
                <w:rtl w:val="0"/>
              </w:rPr>
              <w:t xml:space="preserve"> Iespēja individuāli sazināties ar lektoru par mājasdarbu. Individuāla saziņa ar lektoru, lai gūtu atgriezenisko saiti</w:t>
            </w:r>
          </w:p>
          <w:p w:rsidR="00000000" w:rsidDel="00000000" w:rsidP="00000000" w:rsidRDefault="00000000" w:rsidRPr="00000000" w14:paraId="0000001F">
            <w:pPr>
              <w:shd w:fill="ffffff" w:val="clear"/>
              <w:spacing w:after="240" w:before="20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2. </w:t>
            </w:r>
            <w:r w:rsidDel="00000000" w:rsidR="00000000" w:rsidRPr="00000000">
              <w:rPr>
                <w:rFonts w:ascii="Times New Roman" w:cs="Times New Roman" w:eastAsia="Times New Roman" w:hAnsi="Times New Roman"/>
                <w:b w:val="1"/>
                <w:sz w:val="24"/>
                <w:szCs w:val="24"/>
                <w:rtl w:val="0"/>
              </w:rPr>
              <w:t xml:space="preserve">Inner and outer resources</w:t>
            </w:r>
          </w:p>
          <w:p w:rsidR="00000000" w:rsidDel="00000000" w:rsidP="00000000" w:rsidRDefault="00000000" w:rsidRPr="00000000" w14:paraId="00000020">
            <w:pPr>
              <w:shd w:fill="ffffff" w:val="clear"/>
              <w:spacing w:after="240" w:before="200" w:lineRule="auto"/>
              <w:ind w:lef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aim of this master class is to help participants discover and harness their inner and outer resources to achieve personal and professional growth. By exploring the present self and envisioning the future self, participants will gain clarity on their goals and the steps needed to reach them.</w:t>
            </w:r>
          </w:p>
          <w:p w:rsidR="00000000" w:rsidDel="00000000" w:rsidP="00000000" w:rsidRDefault="00000000" w:rsidRPr="00000000" w14:paraId="00000021">
            <w:pPr>
              <w:shd w:fill="ffffff" w:val="clear"/>
              <w:spacing w:after="240" w:before="200" w:lineRule="auto"/>
              <w:ind w:lef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Activities that identify current strengths and resources, values motivation.</w:t>
            </w:r>
          </w:p>
          <w:p w:rsidR="00000000" w:rsidDel="00000000" w:rsidP="00000000" w:rsidRDefault="00000000" w:rsidRPr="00000000" w14:paraId="00000022">
            <w:pPr>
              <w:shd w:fill="ffffff" w:val="clear"/>
              <w:spacing w:after="240" w:before="200" w:lineRule="auto"/>
              <w:ind w:lef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Visualization exercise to picture future self. Desired outcomes and steps towards them. What steps to take to avoid overwhelmingness.</w:t>
            </w:r>
          </w:p>
          <w:p w:rsidR="00000000" w:rsidDel="00000000" w:rsidP="00000000" w:rsidRDefault="00000000" w:rsidRPr="00000000" w14:paraId="00000023">
            <w:pPr>
              <w:shd w:fill="ffffff" w:val="clear"/>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Mērķis:</w:t>
              <w:br w:type="textWrapping"/>
              <w:t xml:space="preserve">Palīdzēt dalībniekiem atklāt un izmantot savus iekšējos un ārējos resursus, lai sasniegtu personīgo un profesionālo izaugsmi. Apmācība pievēršas pašreizējo spēju un resursu apzināšanai, kā arī nākotnes redzējuma veidošanai.</w:t>
            </w:r>
          </w:p>
          <w:p w:rsidR="00000000" w:rsidDel="00000000" w:rsidP="00000000" w:rsidRDefault="00000000" w:rsidRPr="00000000" w14:paraId="00000024">
            <w:pPr>
              <w:shd w:fill="ffffff" w:val="clea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Galvenie temati:</w:t>
            </w:r>
          </w:p>
          <w:p w:rsidR="00000000" w:rsidDel="00000000" w:rsidP="00000000" w:rsidRDefault="00000000" w:rsidRPr="00000000" w14:paraId="00000025">
            <w:pPr>
              <w:numPr>
                <w:ilvl w:val="0"/>
                <w:numId w:val="4"/>
              </w:numPr>
              <w:shd w:fill="ffffff" w:val="clear"/>
              <w:spacing w:after="0" w:afterAutospacing="0" w:befor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Pašreizējie resursi un stiprās puses: Identificēšana un analīze.</w:t>
            </w:r>
          </w:p>
          <w:p w:rsidR="00000000" w:rsidDel="00000000" w:rsidP="00000000" w:rsidRDefault="00000000" w:rsidRPr="00000000" w14:paraId="00000026">
            <w:pPr>
              <w:numPr>
                <w:ilvl w:val="0"/>
                <w:numId w:val="4"/>
              </w:numPr>
              <w:shd w:fill="ffffff" w:val="clear"/>
              <w:spacing w:after="0" w:afterAutospacing="0" w:before="0" w:beforeAutospacing="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Vērtības un motivācija: Kā tās ietekmē mērķu sasniegšanu.</w:t>
            </w:r>
          </w:p>
          <w:p w:rsidR="00000000" w:rsidDel="00000000" w:rsidP="00000000" w:rsidRDefault="00000000" w:rsidRPr="00000000" w14:paraId="00000027">
            <w:pPr>
              <w:numPr>
                <w:ilvl w:val="0"/>
                <w:numId w:val="4"/>
              </w:numPr>
              <w:shd w:fill="ffffff" w:val="clear"/>
              <w:spacing w:after="0" w:afterAutospacing="0" w:before="0" w:beforeAutospacing="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Nākotnes redzējums: Vizuālizācijas uzdevums, lai iztēlotos nākotnes "es".</w:t>
            </w:r>
          </w:p>
          <w:p w:rsidR="00000000" w:rsidDel="00000000" w:rsidP="00000000" w:rsidRDefault="00000000" w:rsidRPr="00000000" w14:paraId="00000028">
            <w:pPr>
              <w:numPr>
                <w:ilvl w:val="0"/>
                <w:numId w:val="4"/>
              </w:numPr>
              <w:shd w:fill="ffffff" w:val="clear"/>
              <w:spacing w:after="240" w:before="0" w:beforeAutospacing="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Praktiskie soļi: Kā izvairīties no pārmērīga sloga un soli pa solim virzīties uz mērķiem.</w:t>
            </w:r>
          </w:p>
          <w:p w:rsidR="00000000" w:rsidDel="00000000" w:rsidP="00000000" w:rsidRDefault="00000000" w:rsidRPr="00000000" w14:paraId="00000029">
            <w:pPr>
              <w:shd w:fill="ffffff" w:val="clea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Praktiskā daļa:</w:t>
            </w:r>
          </w:p>
          <w:p w:rsidR="00000000" w:rsidDel="00000000" w:rsidP="00000000" w:rsidRDefault="00000000" w:rsidRPr="00000000" w14:paraId="0000002A">
            <w:pPr>
              <w:numPr>
                <w:ilvl w:val="0"/>
                <w:numId w:val="2"/>
              </w:numPr>
              <w:shd w:fill="ffffff" w:val="clear"/>
              <w:spacing w:after="0" w:afterAutospacing="0" w:befor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Dalībnieki veic vizualizācijas uzdevumu, izveidojot savu "nākotnes redzējuma karti".</w:t>
            </w:r>
          </w:p>
          <w:p w:rsidR="00000000" w:rsidDel="00000000" w:rsidP="00000000" w:rsidRDefault="00000000" w:rsidRPr="00000000" w14:paraId="0000002B">
            <w:pPr>
              <w:numPr>
                <w:ilvl w:val="0"/>
                <w:numId w:val="2"/>
              </w:numPr>
              <w:shd w:fill="ffffff" w:val="clear"/>
              <w:spacing w:after="240" w:before="0" w:beforeAutospacing="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Mājasdarbs: Izveidot konkrētu darbības plānu ar pirmo soli, ko nosūtīt lektorei izvērtēšanai un komentāriem.</w:t>
            </w:r>
          </w:p>
          <w:p w:rsidR="00000000" w:rsidDel="00000000" w:rsidP="00000000" w:rsidRDefault="00000000" w:rsidRPr="00000000" w14:paraId="0000002C">
            <w:pPr>
              <w:shd w:fill="ffffff" w:val="clea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Apmācības ilgums: 2 stundas.</w:t>
              <w:br w:type="textWrapping"/>
              <w:t xml:space="preserve">Papildu atbalsts: Iespēja individuāli sazināties ar lektoru par mājasdarbu. Individuāla saziņa ar lektoru, lai gūtu atgriezenisko saiti</w:t>
            </w:r>
          </w:p>
          <w:p w:rsidR="00000000" w:rsidDel="00000000" w:rsidP="00000000" w:rsidRDefault="00000000" w:rsidRPr="00000000" w14:paraId="0000002D">
            <w:pPr>
              <w:pStyle w:val="Heading4"/>
              <w:keepNext w:val="0"/>
              <w:keepLines w:val="0"/>
              <w:shd w:fill="ffffff" w:val="clear"/>
              <w:rPr>
                <w:rFonts w:ascii="Times New Roman" w:cs="Times New Roman" w:eastAsia="Times New Roman" w:hAnsi="Times New Roman"/>
                <w:sz w:val="22"/>
                <w:szCs w:val="22"/>
              </w:rPr>
            </w:pPr>
            <w:bookmarkStart w:colFirst="0" w:colLast="0" w:name="_heading=h.dafvk81o1xc9" w:id="2"/>
            <w:bookmarkEnd w:id="2"/>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tl w:val="0"/>
              </w:rPr>
              <w:t xml:space="preserve">  3. Konkurētspēja darba tirgū: Mentora, lektora vai cita speciālista atbalsts </w:t>
            </w:r>
            <w:hyperlink r:id="rId7">
              <w:r w:rsidDel="00000000" w:rsidR="00000000" w:rsidRPr="00000000">
                <w:rPr>
                  <w:rFonts w:ascii="Times New Roman" w:cs="Times New Roman" w:eastAsia="Times New Roman" w:hAnsi="Times New Roman"/>
                  <w:color w:val="1155cc"/>
                  <w:u w:val="single"/>
                  <w:rtl w:val="0"/>
                </w:rPr>
                <w:t xml:space="preserve">t.sk</w:t>
              </w:r>
            </w:hyperlink>
            <w:r w:rsidDel="00000000" w:rsidR="00000000" w:rsidRPr="00000000">
              <w:rPr>
                <w:rFonts w:ascii="Times New Roman" w:cs="Times New Roman" w:eastAsia="Times New Roman" w:hAnsi="Times New Roman"/>
                <w:rtl w:val="0"/>
              </w:rPr>
              <w:t xml:space="preserve">. triecienprakšu vietu piedāvāšana</w:t>
            </w:r>
            <w:r w:rsidDel="00000000" w:rsidR="00000000" w:rsidRPr="00000000">
              <w:rPr>
                <w:rtl w:val="0"/>
              </w:rPr>
            </w:r>
          </w:p>
          <w:p w:rsidR="00000000" w:rsidDel="00000000" w:rsidP="00000000" w:rsidRDefault="00000000" w:rsidRPr="00000000" w14:paraId="0000002E">
            <w:pPr>
              <w:shd w:fill="ffffff" w:val="clea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Mērķis:</w:t>
              <w:br w:type="textWrapping"/>
              <w:t xml:space="preserve">Sniegt dalībniekiem iespēju izpētīt karjeras iespējas ar mentoru, lektoru vai cita speciālista palīdzību (tas var būt arī speciālists no konkrētā uzņēmuma, kurā tiek apmeklēta triecienprakse). Apmācība ietver iespēju izprast izvēlētās profesijas praktisko pusi.</w:t>
            </w:r>
          </w:p>
          <w:p w:rsidR="00000000" w:rsidDel="00000000" w:rsidP="00000000" w:rsidRDefault="00000000" w:rsidRPr="00000000" w14:paraId="0000002F">
            <w:pPr>
              <w:shd w:fill="ffffff" w:val="clea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Galvenie temati:</w:t>
            </w:r>
          </w:p>
          <w:p w:rsidR="00000000" w:rsidDel="00000000" w:rsidP="00000000" w:rsidRDefault="00000000" w:rsidRPr="00000000" w14:paraId="00000030">
            <w:pPr>
              <w:numPr>
                <w:ilvl w:val="0"/>
                <w:numId w:val="6"/>
              </w:numPr>
              <w:shd w:fill="ffffff" w:val="clear"/>
              <w:spacing w:after="0" w:afterAutospacing="0" w:befor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Karjeras iespēju izpēte: Kā apzināt un izprast dažādas karjeras iespējas. Piesaistīt kādu cilvēku no Nodarbinātības Valsts Aģentūras.</w:t>
            </w:r>
          </w:p>
          <w:p w:rsidR="00000000" w:rsidDel="00000000" w:rsidP="00000000" w:rsidRDefault="00000000" w:rsidRPr="00000000" w14:paraId="00000031">
            <w:pPr>
              <w:numPr>
                <w:ilvl w:val="0"/>
                <w:numId w:val="6"/>
              </w:numPr>
              <w:shd w:fill="ffffff" w:val="clear"/>
              <w:spacing w:after="0" w:afterAutospacing="0" w:before="0" w:beforeAutospacing="0" w:lineRule="auto"/>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Nodrošināt dalībniekus ar vairākiem ( ne mazāk kā 5 profesijas izvēles testiem).</w:t>
            </w:r>
          </w:p>
          <w:p w:rsidR="00000000" w:rsidDel="00000000" w:rsidP="00000000" w:rsidRDefault="00000000" w:rsidRPr="00000000" w14:paraId="00000032">
            <w:pPr>
              <w:numPr>
                <w:ilvl w:val="0"/>
                <w:numId w:val="6"/>
              </w:numPr>
              <w:shd w:fill="ffffff" w:val="clear"/>
              <w:spacing w:after="0" w:afterAutospacing="0" w:before="0" w:beforeAutospacing="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Profesiju izvēles kritēriji: Ko ņemt vērā, izvēloties profesiju. Nākotnes tendences. </w:t>
            </w:r>
          </w:p>
          <w:p w:rsidR="00000000" w:rsidDel="00000000" w:rsidP="00000000" w:rsidRDefault="00000000" w:rsidRPr="00000000" w14:paraId="00000033">
            <w:pPr>
              <w:numPr>
                <w:ilvl w:val="0"/>
                <w:numId w:val="6"/>
              </w:numPr>
              <w:shd w:fill="ffffff" w:val="clear"/>
              <w:spacing w:after="0" w:afterAutospacing="0" w:before="0" w:beforeAutospacing="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Mentoru/kouču loma: Kā viņi var palīdzēt karjeras izaugsmei.</w:t>
            </w:r>
          </w:p>
          <w:p w:rsidR="00000000" w:rsidDel="00000000" w:rsidP="00000000" w:rsidRDefault="00000000" w:rsidRPr="00000000" w14:paraId="00000034">
            <w:pPr>
              <w:numPr>
                <w:ilvl w:val="0"/>
                <w:numId w:val="6"/>
              </w:numPr>
              <w:shd w:fill="ffffff" w:val="clear"/>
              <w:spacing w:after="240" w:before="0" w:beforeAutospacing="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Praktiskā pieredze: Iespēja “izmēģināt” izvēlēto profesiju. Sniegt iespēju apmeklēt vismaz 3 triecienprakšu vietas</w:t>
            </w:r>
          </w:p>
          <w:p w:rsidR="00000000" w:rsidDel="00000000" w:rsidP="00000000" w:rsidRDefault="00000000" w:rsidRPr="00000000" w14:paraId="00000035">
            <w:pPr>
              <w:shd w:fill="ffffff" w:val="clea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Ilgums: vienojoties ar pasūtītāju pēc pasūtītāja noteikta grafika, bet ne mazāk kā 3 tikšanās reizes cikla ietvaros.</w:t>
            </w:r>
          </w:p>
          <w:p w:rsidR="00000000" w:rsidDel="00000000" w:rsidP="00000000" w:rsidRDefault="00000000" w:rsidRPr="00000000" w14:paraId="00000036">
            <w:pPr>
              <w:shd w:fill="ffffff" w:val="clea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Praktiskā daļa:</w:t>
            </w:r>
          </w:p>
          <w:p w:rsidR="00000000" w:rsidDel="00000000" w:rsidP="00000000" w:rsidRDefault="00000000" w:rsidRPr="00000000" w14:paraId="00000037">
            <w:pPr>
              <w:numPr>
                <w:ilvl w:val="0"/>
                <w:numId w:val="1"/>
              </w:numPr>
              <w:shd w:fill="ffffff" w:val="clear"/>
              <w:spacing w:after="240" w:befor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Diskusijas ar mentoriem, lektoriem vai citiem speciālistiem, lai apspriestu karjeras iespējas un tendences darba tirgū.</w:t>
            </w:r>
            <w:r w:rsidDel="00000000" w:rsidR="00000000" w:rsidRPr="00000000">
              <w:rPr>
                <w:rtl w:val="0"/>
              </w:rPr>
            </w:r>
          </w:p>
        </w:tc>
      </w:tr>
      <w:tr>
        <w:trPr>
          <w:cantSplit w:val="0"/>
          <w:trHeight w:val="855" w:hRule="atLeast"/>
          <w:tblHeader w:val="0"/>
        </w:trPr>
        <w:tc>
          <w:tcPr/>
          <w:p w:rsidR="00000000" w:rsidDel="00000000" w:rsidP="00000000" w:rsidRDefault="00000000" w:rsidRPr="00000000" w14:paraId="0000003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VEIKŠANAS LAIKS UN APJOMS</w:t>
            </w:r>
          </w:p>
        </w:tc>
        <w:tc>
          <w:tcPr/>
          <w:p w:rsidR="00000000" w:rsidDel="00000000" w:rsidP="00000000" w:rsidRDefault="00000000" w:rsidRPr="00000000" w14:paraId="00000039">
            <w:pPr>
              <w:shd w:fill="ffffff" w:val="clea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Pakalpojums sniedzams atbilstoši Pasūtītāja sniegtajai informācijai:</w:t>
            </w:r>
          </w:p>
          <w:p w:rsidR="00000000" w:rsidDel="00000000" w:rsidP="00000000" w:rsidRDefault="00000000" w:rsidRPr="00000000" w14:paraId="0000003A">
            <w:pPr>
              <w:shd w:fill="ffffff" w:val="clea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hd w:fill="ffffff" w:val="clea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Apmācības notiek interaktīvā formātā (zoom platformā) ar teorijas un praktiskā darba daļu.</w:t>
            </w:r>
          </w:p>
          <w:p w:rsidR="00000000" w:rsidDel="00000000" w:rsidP="00000000" w:rsidRDefault="00000000" w:rsidRPr="00000000" w14:paraId="0000003C">
            <w:pPr>
              <w:shd w:fill="ffffff" w:val="clea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Mājasdarbi ir vērsti uz individuālu izaugsmi un tiek rūpīgi izvērtēti, lai sniegtu dalībniekiem personalizētu atgriezenisko saiti.</w:t>
            </w:r>
          </w:p>
          <w:p w:rsidR="00000000" w:rsidDel="00000000" w:rsidP="00000000" w:rsidRDefault="00000000" w:rsidRPr="00000000" w14:paraId="0000003D">
            <w:pPr>
              <w:shd w:fill="ffffff" w:val="clea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Apmācību dalībnieki iegūst praktiski pielietojamus instrumentus un iedvesmu.</w:t>
            </w:r>
          </w:p>
          <w:p w:rsidR="00000000" w:rsidDel="00000000" w:rsidP="00000000" w:rsidRDefault="00000000" w:rsidRPr="00000000" w14:paraId="0000003E">
            <w:pPr>
              <w:shd w:fill="ffffff" w:val="clea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hd w:fill="ffffff" w:val="clea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Darba izpildes laiks:</w:t>
            </w:r>
          </w:p>
          <w:p w:rsidR="00000000" w:rsidDel="00000000" w:rsidP="00000000" w:rsidRDefault="00000000" w:rsidRPr="00000000" w14:paraId="00000040">
            <w:pPr>
              <w:shd w:fill="ffffff" w:val="clea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your perfect suit- 2025. gada 11. jūnijs </w:t>
            </w:r>
          </w:p>
          <w:p w:rsidR="00000000" w:rsidDel="00000000" w:rsidP="00000000" w:rsidRDefault="00000000" w:rsidRPr="00000000" w14:paraId="00000041">
            <w:pPr>
              <w:shd w:fill="ffffff" w:val="clea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Inner and outer resources- 2025. gada 7. augusts</w:t>
            </w:r>
          </w:p>
          <w:p w:rsidR="00000000" w:rsidDel="00000000" w:rsidP="00000000" w:rsidRDefault="00000000" w:rsidRPr="00000000" w14:paraId="00000042">
            <w:pPr>
              <w:shd w:fill="ffffff" w:val="clear"/>
              <w:spacing w:line="259"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Mentora, lektora vai cita speciālista atbalsts- 2025. gada 1. jūnijs līdz 15. septembris.</w:t>
            </w:r>
            <w:r w:rsidDel="00000000" w:rsidR="00000000" w:rsidRPr="00000000">
              <w:rPr>
                <w:rtl w:val="0"/>
              </w:rPr>
            </w:r>
          </w:p>
        </w:tc>
      </w:tr>
      <w:tr>
        <w:trPr>
          <w:cantSplit w:val="0"/>
          <w:tblHeader w:val="0"/>
        </w:trPr>
        <w:tc>
          <w:tcPr/>
          <w:p w:rsidR="00000000" w:rsidDel="00000000" w:rsidP="00000000" w:rsidRDefault="00000000" w:rsidRPr="00000000" w14:paraId="00000043">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PRASĪBAS PAKALPOJUMA/</w:t>
            </w:r>
          </w:p>
          <w:p w:rsidR="00000000" w:rsidDel="00000000" w:rsidP="00000000" w:rsidRDefault="00000000" w:rsidRPr="00000000" w14:paraId="00000045">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PREČU SNIEDZĒJAM</w:t>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Pakalpojuma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sniedzējam jāatbilst vismaz šādiem kritērijiem:</w:t>
            </w:r>
          </w:p>
          <w:p w:rsidR="00000000" w:rsidDel="00000000" w:rsidP="00000000" w:rsidRDefault="00000000" w:rsidRPr="00000000" w14:paraId="00000047">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Pieredze karjeras konsultāciju vai līdzīgu pakalpojumu sniegšanā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8">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Garantijas nodrošināšana.</w:t>
            </w:r>
          </w:p>
          <w:p w:rsidR="00000000" w:rsidDel="00000000" w:rsidP="00000000" w:rsidRDefault="00000000" w:rsidRPr="00000000" w14:paraId="00000049">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Pieredze darbā ar jauniešiem tiks uzskatīta par priekšrocību.</w:t>
            </w:r>
            <w:r w:rsidDel="00000000" w:rsidR="00000000" w:rsidRPr="00000000">
              <w:rPr>
                <w:rtl w:val="0"/>
              </w:rPr>
            </w:r>
          </w:p>
          <w:p w:rsidR="00000000" w:rsidDel="00000000" w:rsidP="00000000" w:rsidRDefault="00000000" w:rsidRPr="00000000" w14:paraId="0000004A">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Spēja nodrošināt pakalpojumu angļu valodā.</w:t>
            </w:r>
            <w:r w:rsidDel="00000000" w:rsidR="00000000" w:rsidRPr="00000000">
              <w:rPr>
                <w:rtl w:val="0"/>
              </w:rPr>
            </w:r>
          </w:p>
          <w:p w:rsidR="00000000" w:rsidDel="00000000" w:rsidP="00000000" w:rsidRDefault="00000000" w:rsidRPr="00000000" w14:paraId="0000004B">
            <w:pPr>
              <w:numPr>
                <w:ilvl w:val="0"/>
                <w:numId w:val="5"/>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Pasūtītājs apmaksu veic bezskaidras naudas norēķinu veidā.</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Visām piedāvājumā ietvertajām cenām ir jābūt norādītām Latvijas Republikas oficiālajā valūtā - euro (EUR) un ir jāaptver visi tām piemērojamie nodokļi, atsevišķi norādot pievienotās vērtības nodokli (PVN).  </w:t>
            </w:r>
          </w:p>
        </w:tc>
      </w:tr>
      <w:tr>
        <w:trPr>
          <w:cantSplit w:val="0"/>
          <w:tblHeader w:val="0"/>
        </w:trPr>
        <w:tc>
          <w:tcPr/>
          <w:p w:rsidR="00000000" w:rsidDel="00000000" w:rsidP="00000000" w:rsidRDefault="00000000" w:rsidRPr="00000000" w14:paraId="0000004E">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CITAS ATZĪMES</w:t>
            </w:r>
          </w:p>
        </w:tc>
        <w:tc>
          <w:tcPr/>
          <w:p w:rsidR="00000000" w:rsidDel="00000000" w:rsidP="00000000" w:rsidRDefault="00000000" w:rsidRPr="00000000" w14:paraId="0000004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w:t>
            </w:r>
            <w:r w:rsidDel="00000000" w:rsidR="00000000" w:rsidRPr="00000000">
              <w:rPr>
                <w:rFonts w:ascii="Times New Roman" w:cs="Times New Roman" w:eastAsia="Times New Roman" w:hAnsi="Times New Roman"/>
                <w:sz w:val="24"/>
                <w:szCs w:val="24"/>
                <w:rtl w:val="0"/>
              </w:rPr>
              <w:t xml:space="preserve">enu aptauja izsludināta 2025. gada 6. maijā. Piedāvājumu iesniegt līdz 2025. gada 2. jūnijam, sūtot piedāvājumu uz e-pastu </w:t>
            </w:r>
            <w:hyperlink r:id="rId8">
              <w:r w:rsidDel="00000000" w:rsidR="00000000" w:rsidRPr="00000000">
                <w:rPr>
                  <w:rFonts w:ascii="Times New Roman" w:cs="Times New Roman" w:eastAsia="Times New Roman" w:hAnsi="Times New Roman"/>
                  <w:sz w:val="24"/>
                  <w:szCs w:val="24"/>
                  <w:rtl w:val="0"/>
                </w:rPr>
                <w:t xml:space="preserve">zane.feldmane@impact</w:t>
              </w:r>
            </w:hyperlink>
            <w:hyperlink r:id="rId9">
              <w:r w:rsidDel="00000000" w:rsidR="00000000" w:rsidRPr="00000000">
                <w:rPr>
                  <w:rFonts w:ascii="Times New Roman" w:cs="Times New Roman" w:eastAsia="Times New Roman" w:hAnsi="Times New Roman"/>
                  <w:color w:val="000000"/>
                  <w:sz w:val="24"/>
                  <w:szCs w:val="24"/>
                  <w:rtl w:val="0"/>
                </w:rPr>
                <w:t xml:space="preserve">hub.net</w:t>
              </w:r>
            </w:hyperlink>
            <w:r w:rsidDel="00000000" w:rsidR="00000000" w:rsidRPr="00000000">
              <w:rPr>
                <w:rFonts w:ascii="Times New Roman" w:cs="Times New Roman" w:eastAsia="Times New Roman" w:hAnsi="Times New Roman"/>
                <w:color w:val="000000"/>
                <w:sz w:val="24"/>
                <w:szCs w:val="24"/>
                <w:rtl w:val="0"/>
              </w:rPr>
              <w:t xml:space="preserve"> vai iesniedzot personīgi St</w:t>
            </w:r>
            <w:r w:rsidDel="00000000" w:rsidR="00000000" w:rsidRPr="00000000">
              <w:rPr>
                <w:rFonts w:ascii="Times New Roman" w:cs="Times New Roman" w:eastAsia="Times New Roman" w:hAnsi="Times New Roman"/>
                <w:sz w:val="24"/>
                <w:szCs w:val="24"/>
                <w:rtl w:val="0"/>
              </w:rPr>
              <w:t xml:space="preserve">rautu iela 4, Liepāja</w:t>
            </w:r>
          </w:p>
          <w:p w:rsidR="00000000" w:rsidDel="00000000" w:rsidP="00000000" w:rsidRDefault="00000000" w:rsidRPr="00000000" w14:paraId="0000005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Piedāvājuma izvēles kritērijs - p</w:t>
            </w:r>
            <w:r w:rsidDel="00000000" w:rsidR="00000000" w:rsidRPr="00000000">
              <w:rPr>
                <w:rFonts w:ascii="Times New Roman" w:cs="Times New Roman" w:eastAsia="Times New Roman" w:hAnsi="Times New Roman"/>
                <w:color w:val="000000"/>
                <w:sz w:val="24"/>
                <w:szCs w:val="24"/>
                <w:rtl w:val="0"/>
              </w:rPr>
              <w:t xml:space="preserve">iedāvājums ar viszemāko cenu.</w:t>
            </w:r>
            <w:r w:rsidDel="00000000" w:rsidR="00000000" w:rsidRPr="00000000">
              <w:rPr>
                <w:rtl w:val="0"/>
              </w:rPr>
            </w:r>
          </w:p>
        </w:tc>
      </w:tr>
    </w:tbl>
    <w:p w:rsidR="00000000" w:rsidDel="00000000" w:rsidP="00000000" w:rsidRDefault="00000000" w:rsidRPr="00000000" w14:paraId="00000051">
      <w:pPr>
        <w:tabs>
          <w:tab w:val="center" w:leader="none" w:pos="4153"/>
          <w:tab w:val="right" w:leader="none" w:pos="8306"/>
        </w:tabs>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2">
      <w:pPr>
        <w:tabs>
          <w:tab w:val="center" w:leader="none" w:pos="4153"/>
          <w:tab w:val="right" w:leader="none" w:pos="8306"/>
        </w:tabs>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3">
      <w:pPr>
        <w:tabs>
          <w:tab w:val="center" w:leader="none" w:pos="4153"/>
          <w:tab w:val="right" w:leader="none" w:pos="8306"/>
        </w:tabs>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4">
      <w:pPr>
        <w:tabs>
          <w:tab w:val="center" w:leader="none" w:pos="4153"/>
          <w:tab w:val="right" w:leader="none" w:pos="8306"/>
        </w:tabs>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5">
      <w:pPr>
        <w:tabs>
          <w:tab w:val="center" w:leader="none" w:pos="4153"/>
          <w:tab w:val="right" w:leader="none" w:pos="8306"/>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6">
      <w:pPr>
        <w:tabs>
          <w:tab w:val="center" w:leader="none" w:pos="4153"/>
          <w:tab w:val="right" w:leader="none" w:pos="8306"/>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7">
      <w:pPr>
        <w:tabs>
          <w:tab w:val="center" w:leader="none" w:pos="4153"/>
          <w:tab w:val="right" w:leader="none" w:pos="8306"/>
        </w:tabs>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8">
      <w:pPr>
        <w:tabs>
          <w:tab w:val="center" w:leader="none" w:pos="4153"/>
          <w:tab w:val="right" w:leader="none" w:pos="8306"/>
        </w:tabs>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9">
      <w:pPr>
        <w:tabs>
          <w:tab w:val="center" w:leader="none" w:pos="4153"/>
          <w:tab w:val="right" w:leader="none" w:pos="8306"/>
        </w:tabs>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A">
      <w:pPr>
        <w:tabs>
          <w:tab w:val="center" w:leader="none" w:pos="4153"/>
          <w:tab w:val="right" w:leader="none" w:pos="8306"/>
        </w:tabs>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B">
      <w:pPr>
        <w:tabs>
          <w:tab w:val="center" w:leader="none" w:pos="4153"/>
          <w:tab w:val="right" w:leader="none" w:pos="8306"/>
        </w:tabs>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C">
      <w:pPr>
        <w:tabs>
          <w:tab w:val="center" w:leader="none" w:pos="4153"/>
          <w:tab w:val="right" w:leader="none" w:pos="8306"/>
        </w:tabs>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D">
      <w:pPr>
        <w:tabs>
          <w:tab w:val="center" w:leader="none" w:pos="4153"/>
          <w:tab w:val="right" w:leader="none" w:pos="8306"/>
        </w:tabs>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E">
      <w:pPr>
        <w:tabs>
          <w:tab w:val="center" w:leader="none" w:pos="4153"/>
          <w:tab w:val="right" w:leader="none" w:pos="8306"/>
        </w:tabs>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F">
      <w:pPr>
        <w:tabs>
          <w:tab w:val="center" w:leader="none" w:pos="4153"/>
          <w:tab w:val="right" w:leader="none" w:pos="8306"/>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0">
      <w:pPr>
        <w:jc w:val="center"/>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color w:val="141414"/>
          <w:sz w:val="24"/>
          <w:szCs w:val="24"/>
          <w:rtl w:val="0"/>
        </w:rPr>
        <w:t xml:space="preserve">Pieteikums par piedalīšanos cenu aptaujā</w:t>
      </w:r>
    </w:p>
    <w:p w:rsidR="00000000" w:rsidDel="00000000" w:rsidP="00000000" w:rsidRDefault="00000000" w:rsidRPr="00000000" w14:paraId="00000061">
      <w:pPr>
        <w:rPr>
          <w:rFonts w:ascii="Times New Roman" w:cs="Times New Roman" w:eastAsia="Times New Roman" w:hAnsi="Times New Roman"/>
          <w:color w:val="141414"/>
          <w:sz w:val="24"/>
          <w:szCs w:val="24"/>
        </w:rPr>
      </w:pPr>
      <w:r w:rsidDel="00000000" w:rsidR="00000000" w:rsidRPr="00000000">
        <w:rPr>
          <w:rtl w:val="0"/>
        </w:rPr>
      </w:r>
    </w:p>
    <w:p w:rsidR="00000000" w:rsidDel="00000000" w:rsidP="00000000" w:rsidRDefault="00000000" w:rsidRPr="00000000" w14:paraId="00000062">
      <w:pPr>
        <w:jc w:val="right"/>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color w:val="141414"/>
          <w:sz w:val="24"/>
          <w:szCs w:val="24"/>
          <w:rtl w:val="0"/>
        </w:rPr>
        <w:t xml:space="preserve">2025. gada ___________</w:t>
      </w:r>
    </w:p>
    <w:p w:rsidR="00000000" w:rsidDel="00000000" w:rsidP="00000000" w:rsidRDefault="00000000" w:rsidRPr="00000000" w14:paraId="00000063">
      <w:pPr>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color w:val="141414"/>
          <w:sz w:val="24"/>
          <w:szCs w:val="24"/>
          <w:rtl w:val="0"/>
        </w:rPr>
        <w:t xml:space="preserve">Pretendents,</w:t>
      </w:r>
    </w:p>
    <w:tbl>
      <w:tblPr>
        <w:tblStyle w:val="Table2"/>
        <w:tblW w:w="964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70"/>
        <w:gridCol w:w="5670"/>
        <w:tblGridChange w:id="0">
          <w:tblGrid>
            <w:gridCol w:w="3970"/>
            <w:gridCol w:w="5670"/>
          </w:tblGrid>
        </w:tblGridChange>
      </w:tblGrid>
      <w:tr>
        <w:trPr>
          <w:cantSplit w:val="0"/>
          <w:tblHeader w:val="0"/>
        </w:trPr>
        <w:tc>
          <w:tcPr/>
          <w:p w:rsidR="00000000" w:rsidDel="00000000" w:rsidP="00000000" w:rsidRDefault="00000000" w:rsidRPr="00000000" w14:paraId="00000064">
            <w:pPr>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color w:val="141414"/>
                <w:sz w:val="24"/>
                <w:szCs w:val="24"/>
                <w:rtl w:val="0"/>
              </w:rPr>
              <w:t xml:space="preserve">Pretendenta nosaukums:</w:t>
            </w:r>
          </w:p>
        </w:tc>
        <w:tc>
          <w:tcPr/>
          <w:p w:rsidR="00000000" w:rsidDel="00000000" w:rsidP="00000000" w:rsidRDefault="00000000" w:rsidRPr="00000000" w14:paraId="00000065">
            <w:pPr>
              <w:tabs>
                <w:tab w:val="left" w:leader="none" w:pos="1695"/>
              </w:tabs>
              <w:jc w:val="both"/>
              <w:rPr>
                <w:rFonts w:ascii="Times New Roman" w:cs="Times New Roman" w:eastAsia="Times New Roman" w:hAnsi="Times New Roman"/>
                <w:color w:val="141414"/>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6">
            <w:pPr>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color w:val="141414"/>
                <w:sz w:val="24"/>
                <w:szCs w:val="24"/>
                <w:rtl w:val="0"/>
              </w:rPr>
              <w:t xml:space="preserve">Reģistrācijas Nr.:</w:t>
            </w:r>
          </w:p>
        </w:tc>
        <w:tc>
          <w:tcPr/>
          <w:p w:rsidR="00000000" w:rsidDel="00000000" w:rsidP="00000000" w:rsidRDefault="00000000" w:rsidRPr="00000000" w14:paraId="00000067">
            <w:pPr>
              <w:jc w:val="both"/>
              <w:rPr>
                <w:rFonts w:ascii="Times New Roman" w:cs="Times New Roman" w:eastAsia="Times New Roman" w:hAnsi="Times New Roman"/>
                <w:color w:val="141414"/>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8">
            <w:pPr>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color w:val="141414"/>
                <w:sz w:val="24"/>
                <w:szCs w:val="24"/>
                <w:rtl w:val="0"/>
              </w:rPr>
              <w:t xml:space="preserve">Juridiskā adrese:</w:t>
            </w:r>
          </w:p>
        </w:tc>
        <w:tc>
          <w:tcPr/>
          <w:p w:rsidR="00000000" w:rsidDel="00000000" w:rsidP="00000000" w:rsidRDefault="00000000" w:rsidRPr="00000000" w14:paraId="00000069">
            <w:pPr>
              <w:jc w:val="both"/>
              <w:rPr>
                <w:rFonts w:ascii="Times New Roman" w:cs="Times New Roman" w:eastAsia="Times New Roman" w:hAnsi="Times New Roman"/>
                <w:color w:val="141414"/>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A">
            <w:pPr>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color w:val="141414"/>
                <w:sz w:val="24"/>
                <w:szCs w:val="24"/>
                <w:rtl w:val="0"/>
              </w:rPr>
              <w:t xml:space="preserve">Kontaktpersona (vārds, uzvārds):</w:t>
            </w:r>
          </w:p>
        </w:tc>
        <w:tc>
          <w:tcPr/>
          <w:p w:rsidR="00000000" w:rsidDel="00000000" w:rsidP="00000000" w:rsidRDefault="00000000" w:rsidRPr="00000000" w14:paraId="0000006B">
            <w:pPr>
              <w:jc w:val="both"/>
              <w:rPr>
                <w:rFonts w:ascii="Times New Roman" w:cs="Times New Roman" w:eastAsia="Times New Roman" w:hAnsi="Times New Roman"/>
                <w:color w:val="141414"/>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C">
            <w:pPr>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color w:val="141414"/>
                <w:sz w:val="24"/>
                <w:szCs w:val="24"/>
                <w:rtl w:val="0"/>
              </w:rPr>
              <w:t xml:space="preserve">Tālrunis:</w:t>
            </w:r>
          </w:p>
        </w:tc>
        <w:tc>
          <w:tcPr/>
          <w:p w:rsidR="00000000" w:rsidDel="00000000" w:rsidP="00000000" w:rsidRDefault="00000000" w:rsidRPr="00000000" w14:paraId="0000006D">
            <w:pPr>
              <w:jc w:val="both"/>
              <w:rPr>
                <w:rFonts w:ascii="Times New Roman" w:cs="Times New Roman" w:eastAsia="Times New Roman" w:hAnsi="Times New Roman"/>
                <w:color w:val="141414"/>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E">
            <w:pPr>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color w:val="141414"/>
                <w:sz w:val="24"/>
                <w:szCs w:val="24"/>
                <w:rtl w:val="0"/>
              </w:rPr>
              <w:t xml:space="preserve">E-pasts:</w:t>
            </w:r>
          </w:p>
        </w:tc>
        <w:tc>
          <w:tcPr/>
          <w:p w:rsidR="00000000" w:rsidDel="00000000" w:rsidP="00000000" w:rsidRDefault="00000000" w:rsidRPr="00000000" w14:paraId="0000006F">
            <w:pPr>
              <w:jc w:val="both"/>
              <w:rPr>
                <w:rFonts w:ascii="Times New Roman" w:cs="Times New Roman" w:eastAsia="Times New Roman" w:hAnsi="Times New Roman"/>
                <w:color w:val="141414"/>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0">
            <w:pPr>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color w:val="141414"/>
                <w:sz w:val="24"/>
                <w:szCs w:val="24"/>
                <w:rtl w:val="0"/>
              </w:rPr>
              <w:t xml:space="preserve">Pakalpojuma nosaukums:</w:t>
            </w:r>
          </w:p>
        </w:tc>
        <w:tc>
          <w:tcPr/>
          <w:p w:rsidR="00000000" w:rsidDel="00000000" w:rsidP="00000000" w:rsidRDefault="00000000" w:rsidRPr="00000000" w14:paraId="0000007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Apmācību nodrošināšana projekta “Central Baltic Region youth trying different professions”</w:t>
            </w:r>
          </w:p>
          <w:p w:rsidR="00000000" w:rsidDel="00000000" w:rsidP="00000000" w:rsidRDefault="00000000" w:rsidRPr="00000000" w14:paraId="0000007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(CB0500280 – Your Future Profession) </w:t>
            </w:r>
          </w:p>
        </w:tc>
      </w:tr>
      <w:tr>
        <w:trPr>
          <w:cantSplit w:val="0"/>
          <w:trHeight w:val="452.958984375" w:hRule="atLeast"/>
          <w:tblHeader w:val="0"/>
        </w:trPr>
        <w:tc>
          <w:tcPr>
            <w:vMerge w:val="restart"/>
          </w:tcPr>
          <w:p w:rsidR="00000000" w:rsidDel="00000000" w:rsidP="00000000" w:rsidRDefault="00000000" w:rsidRPr="00000000" w14:paraId="00000073">
            <w:pPr>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color w:val="141414"/>
                <w:sz w:val="24"/>
                <w:szCs w:val="24"/>
                <w:rtl w:val="0"/>
              </w:rPr>
              <w:t xml:space="preserve">Finanšu piedāvājums </w:t>
            </w:r>
          </w:p>
        </w:tc>
        <w:tc>
          <w:tcPr/>
          <w:p w:rsidR="00000000" w:rsidDel="00000000" w:rsidP="00000000" w:rsidRDefault="00000000" w:rsidRPr="00000000" w14:paraId="00000074">
            <w:pPr>
              <w:jc w:val="both"/>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color w:val="141414"/>
                <w:sz w:val="24"/>
                <w:szCs w:val="24"/>
                <w:rtl w:val="0"/>
              </w:rPr>
              <w:t xml:space="preserve">Cena par pakalpojuma nodrošināšanu EUR bez PVN: </w:t>
            </w:r>
          </w:p>
        </w:tc>
      </w:tr>
      <w:tr>
        <w:trPr>
          <w:cantSplit w:val="0"/>
          <w:trHeight w:val="210" w:hRule="atLeast"/>
          <w:tblHeader w:val="0"/>
        </w:trPr>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141414"/>
                <w:sz w:val="24"/>
                <w:szCs w:val="24"/>
              </w:rPr>
            </w:pPr>
            <w:r w:rsidDel="00000000" w:rsidR="00000000" w:rsidRPr="00000000">
              <w:rPr>
                <w:rtl w:val="0"/>
              </w:rPr>
            </w:r>
          </w:p>
        </w:tc>
        <w:tc>
          <w:tcPr/>
          <w:p w:rsidR="00000000" w:rsidDel="00000000" w:rsidP="00000000" w:rsidRDefault="00000000" w:rsidRPr="00000000" w14:paraId="00000076">
            <w:pPr>
              <w:jc w:val="both"/>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color w:val="141414"/>
                <w:sz w:val="24"/>
                <w:szCs w:val="24"/>
                <w:rtl w:val="0"/>
              </w:rPr>
              <w:t xml:space="preserve">kopā ar PVN (ja piemērojams): </w:t>
            </w:r>
          </w:p>
        </w:tc>
      </w:tr>
    </w:tbl>
    <w:p w:rsidR="00000000" w:rsidDel="00000000" w:rsidP="00000000" w:rsidRDefault="00000000" w:rsidRPr="00000000" w14:paraId="00000077">
      <w:pPr>
        <w:rPr>
          <w:rFonts w:ascii="Times New Roman" w:cs="Times New Roman" w:eastAsia="Times New Roman" w:hAnsi="Times New Roman"/>
          <w:color w:val="141414"/>
          <w:sz w:val="21"/>
          <w:szCs w:val="21"/>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color w:val="141414"/>
          <w:sz w:val="21"/>
          <w:szCs w:val="21"/>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color w:val="141414"/>
          <w:sz w:val="24"/>
          <w:szCs w:val="24"/>
          <w:rtl w:val="0"/>
        </w:rPr>
        <w:t xml:space="preserve">ar šī pieteikuma iesniegšanu:</w:t>
      </w:r>
    </w:p>
    <w:p w:rsidR="00000000" w:rsidDel="00000000" w:rsidP="00000000" w:rsidRDefault="00000000" w:rsidRPr="00000000" w14:paraId="0000007A">
      <w:pPr>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color w:val="141414"/>
          <w:sz w:val="24"/>
          <w:szCs w:val="24"/>
          <w:rtl w:val="0"/>
        </w:rPr>
        <w:t xml:space="preserve">a) piesakāmies piedalīties cenu aptaujā  “</w:t>
      </w:r>
      <w:r w:rsidDel="00000000" w:rsidR="00000000" w:rsidRPr="00000000">
        <w:rPr>
          <w:rFonts w:ascii="Times New Roman" w:cs="Times New Roman" w:eastAsia="Times New Roman" w:hAnsi="Times New Roman"/>
          <w:sz w:val="24"/>
          <w:szCs w:val="24"/>
          <w:rtl w:val="0"/>
        </w:rPr>
        <w:t xml:space="preserve">Central Baltic Region youth trying different professions” (CB0500280 – Your Future Profession) </w:t>
      </w:r>
      <w:r w:rsidDel="00000000" w:rsidR="00000000" w:rsidRPr="00000000">
        <w:rPr>
          <w:rFonts w:ascii="Times New Roman" w:cs="Times New Roman" w:eastAsia="Times New Roman" w:hAnsi="Times New Roman"/>
          <w:color w:val="141414"/>
          <w:sz w:val="24"/>
          <w:szCs w:val="24"/>
          <w:rtl w:val="0"/>
        </w:rPr>
        <w:t xml:space="preserve"> ietvaros  un  ievērot visas Cenu aptaujas prasības;</w:t>
      </w:r>
    </w:p>
    <w:p w:rsidR="00000000" w:rsidDel="00000000" w:rsidP="00000000" w:rsidRDefault="00000000" w:rsidRPr="00000000" w14:paraId="0000007B">
      <w:pPr>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color w:val="141414"/>
          <w:sz w:val="24"/>
          <w:szCs w:val="24"/>
          <w:rtl w:val="0"/>
        </w:rPr>
        <w:t xml:space="preserve">b) atzīt sava piedāvājuma spēkā esamību 60 (sešdesmit) dienas no piedāvājuma atvēršanas dienas vai līguma noslēgšanas gadījumā – līdz līgumsaistību pilnīgai izpildei.</w:t>
      </w:r>
    </w:p>
    <w:p w:rsidR="00000000" w:rsidDel="00000000" w:rsidP="00000000" w:rsidRDefault="00000000" w:rsidRPr="00000000" w14:paraId="0000007C">
      <w:pPr>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color w:val="141414"/>
          <w:sz w:val="24"/>
          <w:szCs w:val="24"/>
          <w:rtl w:val="0"/>
        </w:rPr>
        <w:t xml:space="preserve">c) garantē, ka visas sniegtās ziņas ir patiesas.</w:t>
      </w:r>
    </w:p>
    <w:p w:rsidR="00000000" w:rsidDel="00000000" w:rsidP="00000000" w:rsidRDefault="00000000" w:rsidRPr="00000000" w14:paraId="0000007D">
      <w:pPr>
        <w:rPr>
          <w:rFonts w:ascii="Times New Roman" w:cs="Times New Roman" w:eastAsia="Times New Roman" w:hAnsi="Times New Roman"/>
          <w:color w:val="141414"/>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color w:val="141414"/>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color w:val="141414"/>
          <w:sz w:val="24"/>
          <w:szCs w:val="24"/>
          <w:rtl w:val="0"/>
        </w:rPr>
        <w:t xml:space="preserve">Vārds uzvārds</w:t>
      </w:r>
    </w:p>
    <w:p w:rsidR="00000000" w:rsidDel="00000000" w:rsidP="00000000" w:rsidRDefault="00000000" w:rsidRPr="00000000" w14:paraId="00000080">
      <w:pPr>
        <w:rPr>
          <w:rFonts w:ascii="Times New Roman" w:cs="Times New Roman" w:eastAsia="Times New Roman" w:hAnsi="Times New Roman"/>
          <w:color w:val="141414"/>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color w:val="141414"/>
          <w:sz w:val="24"/>
          <w:szCs w:val="24"/>
          <w:rtl w:val="0"/>
        </w:rPr>
        <w:t xml:space="preserve">paraksts</w:t>
      </w:r>
    </w:p>
    <w:p w:rsidR="00000000" w:rsidDel="00000000" w:rsidP="00000000" w:rsidRDefault="00000000" w:rsidRPr="00000000" w14:paraId="00000082">
      <w:pPr>
        <w:tabs>
          <w:tab w:val="center" w:leader="none" w:pos="4153"/>
          <w:tab w:val="right" w:leader="none" w:pos="8306"/>
        </w:tabs>
        <w:rPr>
          <w:rFonts w:ascii="Times New Roman" w:cs="Times New Roman" w:eastAsia="Times New Roman" w:hAnsi="Times New Roman"/>
          <w:color w:val="141414"/>
          <w:sz w:val="24"/>
          <w:szCs w:val="24"/>
        </w:rPr>
      </w:pPr>
      <w:r w:rsidDel="00000000" w:rsidR="00000000" w:rsidRPr="00000000">
        <w:rPr>
          <w:rtl w:val="0"/>
        </w:rPr>
      </w:r>
    </w:p>
    <w:p w:rsidR="00000000" w:rsidDel="00000000" w:rsidP="00000000" w:rsidRDefault="00000000" w:rsidRPr="00000000" w14:paraId="00000083">
      <w:pPr>
        <w:tabs>
          <w:tab w:val="center" w:leader="none" w:pos="4153"/>
          <w:tab w:val="right" w:leader="none" w:pos="8306"/>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4">
      <w:pPr>
        <w:tabs>
          <w:tab w:val="center" w:leader="none" w:pos="4153"/>
          <w:tab w:val="right" w:leader="none" w:pos="8306"/>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5">
      <w:pPr>
        <w:tabs>
          <w:tab w:val="center" w:leader="none" w:pos="4153"/>
          <w:tab w:val="right" w:leader="none" w:pos="8306"/>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6">
      <w:pPr>
        <w:tabs>
          <w:tab w:val="center" w:leader="none" w:pos="4153"/>
          <w:tab w:val="right" w:leader="none" w:pos="8306"/>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7">
      <w:pPr>
        <w:tabs>
          <w:tab w:val="center" w:leader="none" w:pos="4153"/>
          <w:tab w:val="right" w:leader="none" w:pos="8306"/>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8">
      <w:pPr>
        <w:tabs>
          <w:tab w:val="center" w:leader="none" w:pos="4153"/>
          <w:tab w:val="right" w:leader="none" w:pos="8306"/>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9">
      <w:pPr>
        <w:tabs>
          <w:tab w:val="center" w:leader="none" w:pos="4153"/>
          <w:tab w:val="right" w:leader="none" w:pos="8306"/>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A">
      <w:pPr>
        <w:tabs>
          <w:tab w:val="center" w:leader="none" w:pos="4153"/>
          <w:tab w:val="right" w:leader="none" w:pos="8306"/>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B">
      <w:pPr>
        <w:tabs>
          <w:tab w:val="center" w:leader="none" w:pos="4153"/>
          <w:tab w:val="right" w:leader="none" w:pos="8306"/>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C">
      <w:pPr>
        <w:tabs>
          <w:tab w:val="center" w:leader="none" w:pos="4153"/>
          <w:tab w:val="right" w:leader="none" w:pos="8306"/>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D">
      <w:pPr>
        <w:tabs>
          <w:tab w:val="center" w:leader="none" w:pos="4153"/>
          <w:tab w:val="right" w:leader="none" w:pos="8306"/>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E">
      <w:pPr>
        <w:tabs>
          <w:tab w:val="center" w:leader="none" w:pos="4153"/>
          <w:tab w:val="right" w:leader="none" w:pos="8306"/>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F">
      <w:pPr>
        <w:tabs>
          <w:tab w:val="center" w:leader="none" w:pos="4153"/>
          <w:tab w:val="right" w:leader="none" w:pos="8306"/>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0">
      <w:pPr>
        <w:tabs>
          <w:tab w:val="center" w:leader="none" w:pos="4153"/>
          <w:tab w:val="right" w:leader="none" w:pos="8306"/>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1">
      <w:pPr>
        <w:tabs>
          <w:tab w:val="center" w:leader="none" w:pos="4153"/>
          <w:tab w:val="right" w:leader="none" w:pos="8306"/>
        </w:tabs>
        <w:rPr>
          <w:rFonts w:ascii="Times New Roman" w:cs="Times New Roman" w:eastAsia="Times New Roman" w:hAnsi="Times New Roman"/>
          <w:sz w:val="22"/>
          <w:szCs w:val="22"/>
        </w:rPr>
      </w:pPr>
      <w:r w:rsidDel="00000000" w:rsidR="00000000" w:rsidRPr="00000000">
        <w:rPr>
          <w:rtl w:val="0"/>
        </w:rPr>
      </w:r>
    </w:p>
    <w:sectPr>
      <w:headerReference r:id="rId10" w:type="default"/>
      <w:footerReference r:id="rId11" w:type="default"/>
      <w:footerReference r:id="rId12" w:type="even"/>
      <w:pgSz w:h="16838" w:w="11906" w:orient="portrait"/>
      <w:pgMar w:bottom="540" w:top="1667"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tabs>
        <w:tab w:val="center" w:leader="none" w:pos="4153"/>
        <w:tab w:val="right" w:leader="none" w:pos="8306"/>
      </w:tabs>
      <w:jc w:val="center"/>
      <w:rPr>
        <w:color w:val="000000"/>
      </w:rPr>
    </w:pPr>
    <w:r w:rsidDel="00000000" w:rsidR="00000000" w:rsidRPr="00000000">
      <w:rPr>
        <w:rFonts w:ascii="Times New Roman" w:cs="Times New Roman" w:eastAsia="Times New Roman" w:hAnsi="Times New Roman"/>
        <w:sz w:val="16"/>
        <w:szCs w:val="16"/>
        <w:rtl w:val="0"/>
      </w:rPr>
      <w:t xml:space="preserve">Cenu aptauja tiek veikta projekta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16"/>
        <w:szCs w:val="16"/>
        <w:rtl w:val="0"/>
      </w:rPr>
      <w:t xml:space="preserve">“Central Baltic Region youth trying different professions”  (CB0500280 – Your Future Profession)   ietvaros</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153"/>
        <w:tab w:val="right" w:leader="none" w:pos="8306"/>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153"/>
        <w:tab w:val="right" w:leader="none" w:pos="8306"/>
        <w:tab w:val="left" w:leader="none" w:pos="5130"/>
      </w:tabs>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ab/>
      <w:tab/>
    </w:r>
    <w:r w:rsidDel="00000000" w:rsidR="00000000" w:rsidRPr="00000000">
      <w:drawing>
        <wp:anchor allowOverlap="1" behindDoc="1" distB="0" distT="0" distL="0" distR="0" hidden="0" layoutInCell="1" locked="0" relativeHeight="0" simplePos="0">
          <wp:simplePos x="0" y="0"/>
          <wp:positionH relativeFrom="column">
            <wp:posOffset>4248150</wp:posOffset>
          </wp:positionH>
          <wp:positionV relativeFrom="paragraph">
            <wp:posOffset>-278121</wp:posOffset>
          </wp:positionV>
          <wp:extent cx="1485900" cy="742950"/>
          <wp:effectExtent b="0" l="0" r="0" t="0"/>
          <wp:wrapNone/>
          <wp:docPr id="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5900" cy="74295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-266698</wp:posOffset>
          </wp:positionH>
          <wp:positionV relativeFrom="paragraph">
            <wp:posOffset>-333373</wp:posOffset>
          </wp:positionV>
          <wp:extent cx="2115811" cy="1063563"/>
          <wp:effectExtent b="0" l="0" r="0" t="0"/>
          <wp:wrapNone/>
          <wp:docPr id="3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115811" cy="1063563"/>
                  </a:xfrm>
                  <a:prstGeom prst="rect"/>
                  <a:ln/>
                </pic:spPr>
              </pic:pic>
            </a:graphicData>
          </a:graphic>
        </wp:anchor>
      </w:drawing>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153"/>
        <w:tab w:val="right" w:leader="none" w:pos="8306"/>
      </w:tabs>
      <w:jc w:val="center"/>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153"/>
        <w:tab w:val="right" w:leader="none" w:pos="8306"/>
      </w:tabs>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153"/>
        <w:tab w:val="right" w:leader="none" w:pos="8306"/>
      </w:tabs>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96">
    <w:pPr>
      <w:tabs>
        <w:tab w:val="center" w:leader="none" w:pos="4677"/>
        <w:tab w:val="right" w:leader="none" w:pos="9355"/>
      </w:tabs>
      <w:rPr>
        <w:rFonts w:ascii="Times New Roman" w:cs="Times New Roman" w:eastAsia="Times New Roman" w:hAnsi="Times New Roman"/>
        <w:i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decimal"/>
      <w:lvlText w:val="%1.%2."/>
      <w:lvlJc w:val="left"/>
      <w:pPr>
        <w:ind w:left="2160" w:hanging="360"/>
      </w:pPr>
      <w:rPr/>
    </w:lvl>
    <w:lvl w:ilvl="2">
      <w:start w:val="1"/>
      <w:numFmt w:val="decimal"/>
      <w:lvlText w:val="%1.%2.%3."/>
      <w:lvlJc w:val="left"/>
      <w:pPr>
        <w:ind w:left="3960" w:hanging="720"/>
      </w:pPr>
      <w:rPr/>
    </w:lvl>
    <w:lvl w:ilvl="3">
      <w:start w:val="1"/>
      <w:numFmt w:val="decimal"/>
      <w:lvlText w:val="%1.%2.%3.%4."/>
      <w:lvlJc w:val="left"/>
      <w:pPr>
        <w:ind w:left="5400" w:hanging="720"/>
      </w:pPr>
      <w:rPr/>
    </w:lvl>
    <w:lvl w:ilvl="4">
      <w:start w:val="1"/>
      <w:numFmt w:val="decimal"/>
      <w:lvlText w:val="%1.%2.%3.%4.%5."/>
      <w:lvlJc w:val="left"/>
      <w:pPr>
        <w:ind w:left="7200" w:hanging="1080"/>
      </w:pPr>
      <w:rPr/>
    </w:lvl>
    <w:lvl w:ilvl="5">
      <w:start w:val="1"/>
      <w:numFmt w:val="decimal"/>
      <w:lvlText w:val="%1.%2.%3.%4.%5.%6."/>
      <w:lvlJc w:val="left"/>
      <w:pPr>
        <w:ind w:left="8640" w:hanging="1080"/>
      </w:pPr>
      <w:rPr/>
    </w:lvl>
    <w:lvl w:ilvl="6">
      <w:start w:val="1"/>
      <w:numFmt w:val="decimal"/>
      <w:lvlText w:val="%1.%2.%3.%4.%5.%6.%7."/>
      <w:lvlJc w:val="left"/>
      <w:pPr>
        <w:ind w:left="10440" w:hanging="1440"/>
      </w:pPr>
      <w:rPr/>
    </w:lvl>
    <w:lvl w:ilvl="7">
      <w:start w:val="1"/>
      <w:numFmt w:val="decimal"/>
      <w:lvlText w:val="%1.%2.%3.%4.%5.%6.%7.%8."/>
      <w:lvlJc w:val="left"/>
      <w:pPr>
        <w:ind w:left="11880" w:hanging="1440"/>
      </w:pPr>
      <w:rPr/>
    </w:lvl>
    <w:lvl w:ilvl="8">
      <w:start w:val="1"/>
      <w:numFmt w:val="decimal"/>
      <w:lvlText w:val="%1.%2.%3.%4.%5.%6.%7.%8.%9."/>
      <w:lvlJc w:val="left"/>
      <w:pPr>
        <w:ind w:left="13680" w:hanging="180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B28FF"/>
    <w:rPr>
      <w:rFonts w:cs="Times New Roman" w:eastAsia="Times New Roman"/>
      <w:szCs w:val="24"/>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rsid w:val="001B28FF"/>
    <w:pPr>
      <w:tabs>
        <w:tab w:val="center" w:pos="4153"/>
        <w:tab w:val="right" w:pos="8306"/>
      </w:tabs>
    </w:pPr>
    <w:rPr>
      <w:rFonts w:ascii="Times New Roman" w:hAnsi="Times New Roman"/>
      <w:szCs w:val="20"/>
    </w:rPr>
  </w:style>
  <w:style w:type="character" w:styleId="HeaderChar" w:customStyle="1">
    <w:name w:val="Header Char"/>
    <w:basedOn w:val="DefaultParagraphFont"/>
    <w:link w:val="Header"/>
    <w:rsid w:val="001B28FF"/>
    <w:rPr>
      <w:rFonts w:ascii="Times New Roman" w:cs="Times New Roman" w:eastAsia="Times New Roman" w:hAnsi="Times New Roman"/>
      <w:sz w:val="20"/>
      <w:szCs w:val="20"/>
      <w:lang w:val="en-GB"/>
    </w:rPr>
  </w:style>
  <w:style w:type="paragraph" w:styleId="Footer">
    <w:name w:val="footer"/>
    <w:basedOn w:val="Normal"/>
    <w:link w:val="FooterChar"/>
    <w:rsid w:val="001B28FF"/>
    <w:pPr>
      <w:tabs>
        <w:tab w:val="center" w:pos="4153"/>
        <w:tab w:val="right" w:pos="8306"/>
      </w:tabs>
    </w:pPr>
  </w:style>
  <w:style w:type="character" w:styleId="FooterChar" w:customStyle="1">
    <w:name w:val="Footer Char"/>
    <w:basedOn w:val="DefaultParagraphFont"/>
    <w:link w:val="Footer"/>
    <w:rsid w:val="001B28FF"/>
    <w:rPr>
      <w:rFonts w:ascii="Arial" w:cs="Times New Roman" w:eastAsia="Times New Roman" w:hAnsi="Arial"/>
      <w:sz w:val="20"/>
      <w:szCs w:val="24"/>
      <w:lang w:val="en-GB"/>
    </w:rPr>
  </w:style>
  <w:style w:type="character" w:styleId="PageNumber">
    <w:name w:val="page number"/>
    <w:basedOn w:val="DefaultParagraphFont"/>
    <w:rsid w:val="001B28FF"/>
  </w:style>
  <w:style w:type="paragraph" w:styleId="ListParagraph">
    <w:name w:val="List Paragraph"/>
    <w:basedOn w:val="Normal"/>
    <w:uiPriority w:val="34"/>
    <w:qFormat w:val="1"/>
    <w:rsid w:val="00B347A4"/>
    <w:pPr>
      <w:ind w:left="720"/>
      <w:contextualSpacing w:val="1"/>
    </w:pPr>
  </w:style>
  <w:style w:type="table" w:styleId="TableGrid">
    <w:name w:val="Table Grid"/>
    <w:basedOn w:val="TableNormal"/>
    <w:uiPriority w:val="59"/>
    <w:rsid w:val="006204D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DE53B3"/>
    <w:rPr>
      <w:color w:val="0563c1" w:themeColor="hyperlink"/>
      <w:u w:val="single"/>
    </w:rPr>
  </w:style>
  <w:style w:type="character" w:styleId="UnresolvedMention">
    <w:name w:val="Unresolved Mention"/>
    <w:basedOn w:val="DefaultParagraphFont"/>
    <w:uiPriority w:val="99"/>
    <w:semiHidden w:val="1"/>
    <w:unhideWhenUsed w:val="1"/>
    <w:rsid w:val="00E32958"/>
    <w:rPr>
      <w:color w:val="605e5c"/>
      <w:shd w:color="auto" w:fill="e1dfdd" w:val="clear"/>
    </w:rPr>
  </w:style>
  <w:style w:type="paragraph" w:styleId="NormalWeb">
    <w:name w:val="Normal (Web)"/>
    <w:basedOn w:val="Normal"/>
    <w:uiPriority w:val="99"/>
    <w:unhideWhenUsed w:val="1"/>
    <w:rsid w:val="008E6C4E"/>
    <w:pPr>
      <w:spacing w:after="100" w:afterAutospacing="1" w:before="100" w:beforeAutospacing="1" w:line="259" w:lineRule="auto"/>
    </w:pPr>
    <w:rPr>
      <w:rFonts w:ascii="Times New Roman" w:hAnsi="Times New Roman" w:cstheme="minorBidi" w:eastAsiaTheme="minorEastAsia"/>
      <w:sz w:val="24"/>
      <w:szCs w:val="22"/>
      <w:lang w:val="lv-LV"/>
    </w:rPr>
  </w:style>
  <w:style w:type="paragraph" w:styleId="Body" w:customStyle="1">
    <w:name w:val="Body"/>
    <w:rsid w:val="00E11776"/>
    <w:pPr>
      <w:pBdr>
        <w:top w:space="0" w:sz="0" w:val="nil"/>
        <w:left w:space="0" w:sz="0" w:val="nil"/>
        <w:bottom w:space="0" w:sz="0" w:val="nil"/>
        <w:right w:space="0" w:sz="0" w:val="nil"/>
        <w:between w:space="0" w:sz="0" w:val="nil"/>
        <w:bar w:space="0" w:sz="0" w:val="nil"/>
      </w:pBdr>
    </w:pPr>
    <w:rPr>
      <w:rFonts w:cs="Arial Unicode MS" w:eastAsia="Arial Unicode MS"/>
      <w:color w:val="000000"/>
      <w:u w:color="000000"/>
      <w:bdr w:space="0" w:sz="0" w:val="nil"/>
      <w14:textOutline w14:cap="flat" w14:cmpd="sng" w14:algn="ctr">
        <w14:noFill/>
        <w14:prstDash w14:val="solid"/>
        <w14:bevel/>
      </w14:textOutline>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mailto:zane.feldmane@impacthub.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t.sk" TargetMode="External"/><Relationship Id="rId8" Type="http://schemas.openxmlformats.org/officeDocument/2006/relationships/hyperlink" Target="mailto:zane.feldmane@impacthub.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RZFlSYimg/l/I6w06YVZHq/cg==">CgMxLjAyDmguYzVmdTY5Nnk1eHd6Mg5oLmRyN2w0bGp3YnZiNTIOaC5kYWZ2azgxbzF4Yzk4AHIhMVVxMXlhYU9LOGQtR2hQay1jdlRzSWc2bzNkYnlNQVhI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2023-07-04T13:45:00Z</dcterms:created>
  <dc:creator>artursk</dc:creator>
</cp:coreProperties>
</file>